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word/settings.xml" ContentType="application/vnd.openxmlformats-officedocument.wordprocessingml.setting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body>
    <w:p>
      <w:pPr>
        <w:pStyle w:val="TextBody"/>
        <w:bidi w:val="0"/>
        <w:spacing w:before="0" w:after="0"/>
        <w:jc w:val="left"/>
        <w:rPr/>
      </w:pPr>
      <w:bookmarkStart w:id="0" w:name="primary_doc.xml.htm"/>
      <w:bookmarkStart w:id="1" w:name="ksprimary_doc"/>
      <w:bookmarkEnd w:id="0"/>
      <w:bookmarkEnd w:id="1"/>
      <w:r>
        <w:rPr/>
        <w:t xml:space="preserve">SEC Form 3 </w:t>
      </w:r>
    </w:p>
    <w:tbl>
      <w:tblPr>
        <w:tblW w:w="5000" w:type="pct"/>
        <w:jc w:val="left"/>
        <w:tblInd w:w="0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2040"/>
        <w:gridCol w:w="6124"/>
        <w:gridCol w:w="2041"/>
      </w:tblGrid>
      <w:tr>
        <w:trPr/>
        <w:tc>
          <w:tcPr>
            <w:tcW w:w="2040" w:type="dxa"/>
            <w:tcBorders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arial;helvetica;sans-serif" w:hAnsi="arial;helvetica;sans-serif"/>
                <w:b/>
                <w:sz w:val="36"/>
              </w:rPr>
            </w:pPr>
            <w:r>
              <w:rPr>
                <w:rFonts w:ascii="arial;helvetica;sans-serif" w:hAnsi="arial;helvetica;sans-serif"/>
                <w:b/>
                <w:sz w:val="36"/>
              </w:rPr>
              <w:t>FORM 3</w:t>
            </w:r>
          </w:p>
        </w:tc>
        <w:tc>
          <w:tcPr>
            <w:tcW w:w="6124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/>
                <w:sz w:val="28"/>
              </w:rPr>
              <w:t>UNITED STATES SECURITIES AND EXCHANGE COMMISSION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Washington, D.C. 20549</w:t>
            </w:r>
            <w:r>
              <w:rPr/>
              <w:br/>
              <w:br/>
            </w:r>
            <w:r>
              <w:rPr>
                <w:rFonts w:ascii="arial;helvetica;sans-serif" w:hAnsi="arial;helvetica;sans-serif"/>
                <w:b/>
                <w:sz w:val="28"/>
              </w:rPr>
              <w:t>INITIAL STATEMENT OF BENEFICIAL OWNERSHIP OF SECURITIES</w:t>
            </w:r>
            <w:r>
              <w:rPr/>
              <w:br/>
              <w:br/>
            </w:r>
            <w:r>
              <w:rPr>
                <w:rFonts w:ascii="arial;helvetica;sans-serif" w:hAnsi="arial;helvetica;sans-serif"/>
                <w:sz w:val="20"/>
              </w:rPr>
              <w:t>Filed pursuant to Section 16(a) of the Securities Exchange Act of 1934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or Section 30(h) of the Investment Company Act of 1940</w:t>
            </w:r>
          </w:p>
        </w:tc>
        <w:tc>
          <w:tcPr>
            <w:tcW w:w="2041" w:type="dxa"/>
            <w:tcBorders/>
          </w:tcPr>
          <w:p>
            <w:pPr>
              <w:pStyle w:val="TableContents"/>
              <w:bidi w:val="0"/>
              <w:spacing w:before="0" w:after="0"/>
              <w:jc w:val="center"/>
              <w:rPr/>
            </w:pPr>
            <w:r>
              <w:rPr/>
              <w:t> </w:t>
            </w:r>
          </w:p>
          <w:tbl>
            <w:tblPr>
              <w:tblW w:w="5000" w:type="pct"/>
              <w:jc w:val="center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921"/>
            </w:tblGrid>
            <w:tr>
              <w:trPr/>
              <w:tc>
                <w:tcPr>
                  <w:tcW w:w="1921" w:type="dxa"/>
                  <w:tcBorders>
                    <w:top w:val="double" w:sz="2" w:space="0" w:color="808080"/>
                    <w:left w:val="double" w:sz="2" w:space="0" w:color="808080"/>
                    <w:bottom w:val="double" w:sz="2" w:space="0" w:color="808080"/>
                    <w:right w:val="double" w:sz="2" w:space="0" w:color="808080"/>
                  </w:tcBorders>
                  <w:vAlign w:val="center"/>
                </w:tcPr>
                <w:p>
                  <w:pPr>
                    <w:pStyle w:val="TableContents"/>
                    <w:bidi w:val="0"/>
                    <w:spacing w:before="0" w:after="0"/>
                    <w:jc w:val="center"/>
                    <w:rPr>
                      <w:rFonts w:ascii="arial;helvetica;sans-serif" w:hAnsi="arial;helvetica;sans-serif"/>
                      <w:b w:val="false"/>
                      <w:sz w:val="24"/>
                    </w:rPr>
                  </w:pPr>
                  <w:r>
                    <w:rPr>
                      <w:rFonts w:ascii="arial;helvetica;sans-serif" w:hAnsi="arial;helvetica;sans-serif"/>
                      <w:b w:val="false"/>
                      <w:sz w:val="24"/>
                    </w:rPr>
                    <w:t>OMB APPROVAL</w:t>
                  </w:r>
                </w:p>
                <w:tbl>
                  <w:tblPr>
                    <w:tblW w:w="5000" w:type="pct"/>
                    <w:jc w:val="left"/>
                    <w:tblInd w:w="0" w:type="dxa"/>
                    <w:tblLayout w:type="fixed"/>
                    <w:tblCellMar>
                      <w:top w:w="28" w:type="dxa"/>
                      <w:left w:w="28" w:type="dxa"/>
                      <w:bottom w:w="28" w:type="dxa"/>
                      <w:right w:w="28" w:type="dxa"/>
                    </w:tblCellMar>
                  </w:tblPr>
                  <w:tblGrid>
                    <w:gridCol w:w="1178"/>
                    <w:gridCol w:w="687"/>
                  </w:tblGrid>
                  <w:tr>
                    <w:trPr/>
                    <w:tc>
                      <w:tcPr>
                        <w:tcW w:w="1178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OMB Number:</w:t>
                        </w:r>
                      </w:p>
                    </w:tc>
                    <w:tc>
                      <w:tcPr>
                        <w:tcW w:w="687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righ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3235-0104</w:t>
                        </w:r>
                      </w:p>
                    </w:tc>
                  </w:tr>
                  <w:tr>
                    <w:trPr/>
                    <w:tc>
                      <w:tcPr>
                        <w:tcW w:w="1865" w:type="dxa"/>
                        <w:gridSpan w:val="2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Estimated average burden</w:t>
                        </w:r>
                      </w:p>
                    </w:tc>
                  </w:tr>
                  <w:tr>
                    <w:trPr/>
                    <w:tc>
                      <w:tcPr>
                        <w:tcW w:w="1178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hours per response:</w:t>
                        </w:r>
                      </w:p>
                    </w:tc>
                    <w:tc>
                      <w:tcPr>
                        <w:tcW w:w="687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righ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0.5</w:t>
                        </w:r>
                      </w:p>
                    </w:tc>
                  </w:tr>
                </w:tbl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r>
                    <w:rPr/>
                  </w:r>
                </w:p>
              </w:tc>
            </w:tr>
            <w:tr>
              <w:trPr/>
              <w:tc>
                <w:tcPr>
                  <w:tcW w:w="1921" w:type="dxa"/>
                  <w:tcBorders>
                    <w:left w:val="double" w:sz="2" w:space="0" w:color="808080"/>
                    <w:bottom w:val="double" w:sz="2" w:space="0" w:color="808080"/>
                    <w:right w:val="double" w:sz="2" w:space="0" w:color="808080"/>
                  </w:tcBorders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3061"/>
        <w:gridCol w:w="1531"/>
        <w:gridCol w:w="3062"/>
        <w:gridCol w:w="2551"/>
      </w:tblGrid>
      <w:tr>
        <w:trPr/>
        <w:tc>
          <w:tcPr>
            <w:tcW w:w="3061" w:type="dxa"/>
            <w:vMerge w:val="restart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1. Name and Address of Reporting Person</w:t>
            </w:r>
            <w:r>
              <w:rPr>
                <w:rFonts w:ascii="arial;helvetica;sans-serif" w:hAnsi="arial;helvetica;sans-serif"/>
                <w:position w:val="7"/>
                <w:sz w:val="16"/>
                <w:sz w:val="20"/>
              </w:rPr>
              <w:t>*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2941"/>
            </w:tblGrid>
            <w:tr>
              <w:trPr/>
              <w:tc>
                <w:tcPr>
                  <w:tcW w:w="294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hyperlink r:id="rId2">
                    <w:r>
                      <w:rPr>
                        <w:rStyle w:val="InternetLink"/>
                      </w:rPr>
                      <w:t>Gibbs Alicia G.</w:t>
                    </w:r>
                  </w:hyperlink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980"/>
              <w:gridCol w:w="980"/>
              <w:gridCol w:w="981"/>
            </w:tblGrid>
            <w:tr>
              <w:trPr/>
              <w:tc>
                <w:tcPr>
                  <w:tcW w:w="98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(Last)</w:t>
                  </w:r>
                </w:p>
              </w:tc>
              <w:tc>
                <w:tcPr>
                  <w:tcW w:w="98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(First)</w:t>
                  </w:r>
                </w:p>
              </w:tc>
              <w:tc>
                <w:tcPr>
                  <w:tcW w:w="98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(Middle)</w:t>
                  </w:r>
                </w:p>
              </w:tc>
            </w:tr>
          </w:tbl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2941"/>
            </w:tblGrid>
            <w:tr>
              <w:trPr/>
              <w:tc>
                <w:tcPr>
                  <w:tcW w:w="294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1411 E MISSION AVE</w:t>
                  </w:r>
                </w:p>
              </w:tc>
            </w:tr>
            <w:tr>
              <w:trPr/>
              <w:tc>
                <w:tcPr>
                  <w:tcW w:w="294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(Street)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980"/>
              <w:gridCol w:w="980"/>
              <w:gridCol w:w="981"/>
            </w:tblGrid>
            <w:tr>
              <w:trPr/>
              <w:tc>
                <w:tcPr>
                  <w:tcW w:w="98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SPOKANE</w:t>
                  </w:r>
                </w:p>
              </w:tc>
              <w:tc>
                <w:tcPr>
                  <w:tcW w:w="98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WA</w:t>
                  </w:r>
                </w:p>
              </w:tc>
              <w:tc>
                <w:tcPr>
                  <w:tcW w:w="98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99202</w:t>
                  </w:r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980"/>
              <w:gridCol w:w="980"/>
              <w:gridCol w:w="981"/>
            </w:tblGrid>
            <w:tr>
              <w:trPr/>
              <w:tc>
                <w:tcPr>
                  <w:tcW w:w="98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(City)</w:t>
                  </w:r>
                </w:p>
              </w:tc>
              <w:tc>
                <w:tcPr>
                  <w:tcW w:w="98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(State)</w:t>
                  </w:r>
                </w:p>
              </w:tc>
              <w:tc>
                <w:tcPr>
                  <w:tcW w:w="98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(Zip)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531" w:type="dxa"/>
            <w:vMerge w:val="restart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>2. Date of Event Requiring Statement (Month/Day/Year)</w:t>
            </w:r>
            <w:r>
              <w:rPr/>
              <w:br/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10/01/2026</w:t>
            </w:r>
          </w:p>
        </w:tc>
        <w:tc>
          <w:tcPr>
            <w:tcW w:w="5613" w:type="dxa"/>
            <w:gridSpan w:val="2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 xml:space="preserve">3. Issuer Name </w:t>
            </w:r>
            <w:r>
              <w:rPr>
                <w:rFonts w:ascii="arial;helvetica;sans-serif" w:hAnsi="arial;helvetica;sans-serif"/>
                <w:b/>
                <w:sz w:val="20"/>
              </w:rPr>
              <w:t>and</w:t>
            </w:r>
            <w:r>
              <w:rPr>
                <w:rFonts w:ascii="arial;helvetica;sans-serif" w:hAnsi="arial;helvetica;sans-serif"/>
                <w:sz w:val="20"/>
              </w:rPr>
              <w:t xml:space="preserve"> Ticker or Trading Symbol </w:t>
            </w:r>
            <w:r>
              <w:rPr/>
              <w:br/>
            </w:r>
            <w:hyperlink r:id="rId3">
              <w:r>
                <w:rPr>
                  <w:rStyle w:val="InternetLink"/>
                </w:rPr>
                <w:t>AVISTA CORP</w:t>
              </w:r>
            </w:hyperlink>
            <w:r>
              <w:rPr/>
              <w:t xml:space="preserve"> [ 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AVA</w:t>
            </w:r>
            <w:r>
              <w:rPr/>
              <w:t xml:space="preserve"> ] </w:t>
              <w:br/>
            </w:r>
            <w:r>
              <w:rPr>
                <w:rFonts w:ascii="arial;helvetica;sans-serif" w:hAnsi="arial;helvetica;sans-serif"/>
                <w:sz w:val="20"/>
              </w:rPr>
              <w:t>Foreign Trading Symbol</w:t>
            </w:r>
          </w:p>
        </w:tc>
      </w:tr>
      <w:tr>
        <w:trPr/>
        <w:tc>
          <w:tcPr>
            <w:tcW w:w="3061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153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3062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 xml:space="preserve">4. Relationship of Reporting Person(s) to Issuer 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(Check all applicable)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440"/>
              <w:gridCol w:w="1031"/>
              <w:gridCol w:w="440"/>
              <w:gridCol w:w="1031"/>
            </w:tblGrid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Director</w:t>
                  </w:r>
                </w:p>
              </w:tc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10% Owner</w:t>
                  </w:r>
                </w:p>
              </w:tc>
            </w:tr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color w:val="0000FF"/>
                      <w:shd w:fill="FFFFFF" w:val="clear"/>
                    </w:rPr>
                  </w:pPr>
                  <w:r>
                    <w:rPr>
                      <w:color w:val="0000FF"/>
                      <w:shd w:fill="FFFFFF" w:val="clear"/>
                    </w:rPr>
                    <w:drawing>
                      <wp:inline distT="0" distB="0" distL="0" distR="0">
                        <wp:extent cx="142875" cy="142875"/>
                        <wp:effectExtent l="0" t="0" r="0" b="0"/>
                        <wp:docPr id="1" name="Image1" descr="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1" name="Image1" descr="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link="rId4"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42875" cy="14287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Officer (give title below)</w:t>
                  </w:r>
                </w:p>
              </w:tc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Other (specify below)</w:t>
                  </w:r>
                </w:p>
              </w:tc>
            </w:tr>
            <w:tr>
              <w:trPr/>
              <w:tc>
                <w:tcPr>
                  <w:tcW w:w="2942" w:type="dxa"/>
                  <w:gridSpan w:val="4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Vice President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55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5. If Amendment, Date of Original Filed (Month/Day/Year)</w:t>
            </w:r>
          </w:p>
        </w:tc>
      </w:tr>
      <w:tr>
        <w:trPr/>
        <w:tc>
          <w:tcPr>
            <w:tcW w:w="3061" w:type="dxa"/>
            <w:vMerge w:val="continue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153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3062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255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6. Individual or Joint/Group Filing (Check Applicable Line) 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363"/>
              <w:gridCol w:w="2068"/>
            </w:tblGrid>
            <w:tr>
              <w:trPr/>
              <w:tc>
                <w:tcPr>
                  <w:tcW w:w="363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color w:val="0000FF"/>
                      <w:shd w:fill="FFFFFF" w:val="clear"/>
                    </w:rPr>
                  </w:pPr>
                  <w:r>
                    <w:rPr>
                      <w:color w:val="0000FF"/>
                      <w:shd w:fill="FFFFFF" w:val="clear"/>
                    </w:rPr>
                    <w:drawing>
                      <wp:inline distT="0" distB="0" distL="0" distR="0">
                        <wp:extent cx="142875" cy="142875"/>
                        <wp:effectExtent l="0" t="0" r="0" b="0"/>
                        <wp:docPr id="2" name="Image2" descr="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2" name="Image2" descr="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link="rId5"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42875" cy="14287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2068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Form filed by One Reporting Person</w:t>
                  </w:r>
                </w:p>
              </w:tc>
            </w:tr>
            <w:tr>
              <w:trPr/>
              <w:tc>
                <w:tcPr>
                  <w:tcW w:w="363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2068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Form filed by More than One Reporting Person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4445"/>
        <w:gridCol w:w="1954"/>
        <w:gridCol w:w="1152"/>
        <w:gridCol w:w="2654"/>
      </w:tblGrid>
      <w:tr>
        <w:trPr>
          <w:tblHeader w:val="true"/>
        </w:trPr>
        <w:tc>
          <w:tcPr>
            <w:tcW w:w="10205" w:type="dxa"/>
            <w:gridSpan w:val="4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center"/>
              <w:rPr>
                <w:rFonts w:ascii="arial;helvetica;sans-serif" w:hAnsi="arial;helvetica;sans-serif"/>
                <w:b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Table I - Non-Derivative Securities Beneficially Owned</w:t>
            </w:r>
          </w:p>
        </w:tc>
      </w:tr>
      <w:tr>
        <w:trPr>
          <w:tblHeader w:val="true"/>
        </w:trPr>
        <w:tc>
          <w:tcPr>
            <w:tcW w:w="4445" w:type="dxa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1. Title of Security (Instr. 4) </w:t>
            </w:r>
          </w:p>
        </w:tc>
        <w:tc>
          <w:tcPr>
            <w:tcW w:w="1954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2. Amount of Securities Beneficially Owned (Instr. 4) </w:t>
            </w:r>
          </w:p>
        </w:tc>
        <w:tc>
          <w:tcPr>
            <w:tcW w:w="115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3. Ownership Form: Direct (D) or Indirect (I) (Instr. 5) </w:t>
            </w:r>
          </w:p>
        </w:tc>
        <w:tc>
          <w:tcPr>
            <w:tcW w:w="2654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4. Nature of Indirect Beneficial Ownership (Instr. 5) </w:t>
            </w:r>
          </w:p>
        </w:tc>
      </w:tr>
      <w:tr>
        <w:trPr/>
        <w:tc>
          <w:tcPr>
            <w:tcW w:w="4445" w:type="dxa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Common Stock</w:t>
            </w:r>
          </w:p>
        </w:tc>
        <w:tc>
          <w:tcPr>
            <w:tcW w:w="1954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5,155</w:t>
            </w:r>
          </w:p>
        </w:tc>
        <w:tc>
          <w:tcPr>
            <w:tcW w:w="115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2654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4445" w:type="dxa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Estimated Shares held in 401(k)</w:t>
            </w:r>
          </w:p>
        </w:tc>
        <w:tc>
          <w:tcPr>
            <w:tcW w:w="1954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128.2</w:t>
            </w:r>
          </w:p>
        </w:tc>
        <w:tc>
          <w:tcPr>
            <w:tcW w:w="115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I</w:t>
            </w:r>
          </w:p>
        </w:tc>
        <w:tc>
          <w:tcPr>
            <w:tcW w:w="2654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Shares held in 401(k) Plan</w:t>
            </w:r>
          </w:p>
        </w:tc>
      </w:tr>
    </w:tbl>
    <w:tbl>
      <w:tblPr>
        <w:tblW w:w="5000" w:type="pct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1880"/>
        <w:gridCol w:w="1222"/>
        <w:gridCol w:w="1137"/>
        <w:gridCol w:w="1015"/>
        <w:gridCol w:w="957"/>
        <w:gridCol w:w="1285"/>
        <w:gridCol w:w="1256"/>
        <w:gridCol w:w="1453"/>
      </w:tblGrid>
      <w:tr>
        <w:trPr>
          <w:tblHeader w:val="true"/>
        </w:trPr>
        <w:tc>
          <w:tcPr>
            <w:tcW w:w="10205" w:type="dxa"/>
            <w:gridSpan w:val="8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center"/>
              <w:rPr>
                <w:rFonts w:ascii="arial;helvetica;sans-serif" w:hAnsi="arial;helvetica;sans-serif"/>
                <w:b w:val="false"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Table II - Derivative Securities Beneficially Owned</w:t>
            </w:r>
            <w:r>
              <w:rPr>
                <w:rFonts w:ascii="arial;helvetica;sans-serif" w:hAnsi="arial;helvetica;sans-serif"/>
                <w:b w:val="false"/>
                <w:sz w:val="24"/>
              </w:rPr>
              <w:br/>
            </w:r>
            <w:r>
              <w:rPr>
                <w:rFonts w:ascii="arial;helvetica;sans-serif" w:hAnsi="arial;helvetica;sans-serif"/>
                <w:b/>
                <w:sz w:val="24"/>
              </w:rPr>
              <w:t>(e.g., puts, calls, warrants, options, convertible securities)</w:t>
            </w:r>
          </w:p>
        </w:tc>
      </w:tr>
      <w:tr>
        <w:trPr>
          <w:tblHeader w:val="true"/>
        </w:trPr>
        <w:tc>
          <w:tcPr>
            <w:tcW w:w="1880" w:type="dxa"/>
            <w:vMerge w:val="restart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1. Title of Derivative Security (Instr. 4) </w:t>
            </w:r>
          </w:p>
        </w:tc>
        <w:tc>
          <w:tcPr>
            <w:tcW w:w="2359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2. Date Exercisable and Expiration Date (Month/Day/Year)</w:t>
            </w:r>
          </w:p>
        </w:tc>
        <w:tc>
          <w:tcPr>
            <w:tcW w:w="1972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3. Title and Amount of Securities Underlying Derivative Security (Instr. 4) </w:t>
            </w:r>
          </w:p>
        </w:tc>
        <w:tc>
          <w:tcPr>
            <w:tcW w:w="1285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4. Conversion or Exercise Price of Derivative Security </w:t>
            </w:r>
          </w:p>
        </w:tc>
        <w:tc>
          <w:tcPr>
            <w:tcW w:w="125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5. Ownership Form: Direct (D) or Indirect (I) (Instr. 5) </w:t>
            </w:r>
          </w:p>
        </w:tc>
        <w:tc>
          <w:tcPr>
            <w:tcW w:w="1453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6. Nature of Indirect Beneficial Ownership (Instr. 5) </w:t>
            </w:r>
          </w:p>
        </w:tc>
      </w:tr>
      <w:tr>
        <w:trPr>
          <w:tblHeader w:val="true"/>
        </w:trPr>
        <w:tc>
          <w:tcPr>
            <w:tcW w:w="1880" w:type="dxa"/>
            <w:vMerge w:val="continue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122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Date Exercisable</w:t>
            </w:r>
          </w:p>
        </w:tc>
        <w:tc>
          <w:tcPr>
            <w:tcW w:w="1137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Expiration Date</w:t>
            </w:r>
          </w:p>
        </w:tc>
        <w:tc>
          <w:tcPr>
            <w:tcW w:w="1015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Title</w:t>
            </w:r>
          </w:p>
        </w:tc>
        <w:tc>
          <w:tcPr>
            <w:tcW w:w="957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Amount or Number of Shares</w:t>
            </w:r>
          </w:p>
        </w:tc>
        <w:tc>
          <w:tcPr>
            <w:tcW w:w="1285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1256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1453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</w:tbl>
    <w:tbl>
      <w:tblPr>
        <w:tblW w:w="5000" w:type="pct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10205"/>
      </w:tblGrid>
      <w:tr>
        <w:trPr/>
        <w:tc>
          <w:tcPr>
            <w:tcW w:w="1020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0"/>
              </w:rPr>
            </w:pPr>
            <w:r>
              <w:rPr>
                <w:rFonts w:ascii="arial;helvetica;sans-serif" w:hAnsi="arial;helvetica;sans-serif"/>
                <w:b/>
                <w:sz w:val="20"/>
              </w:rPr>
              <w:t>Explanation of Responses:</w:t>
            </w:r>
          </w:p>
        </w:tc>
      </w:tr>
    </w:tbl>
    <w:tbl>
      <w:tblPr>
        <w:tblW w:w="5000" w:type="pct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6123"/>
        <w:gridCol w:w="2041"/>
        <w:gridCol w:w="2041"/>
      </w:tblGrid>
      <w:tr>
        <w:trPr/>
        <w:tc>
          <w:tcPr>
            <w:tcW w:w="6123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  <w:t>/s/Alicia G. Gibbs</w:t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  <w:t>10/01/2026</w:t>
            </w:r>
          </w:p>
        </w:tc>
      </w:tr>
      <w:tr>
        <w:trPr/>
        <w:tc>
          <w:tcPr>
            <w:tcW w:w="6123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** Signature of Reporting Person</w:t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Date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Reminder: Report on a separate line for each class of securities beneficially owned directly or indirectly.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* If the form is filed by more than one reporting person,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Instruction 5 (b)(v).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** Intentional misstatements or omissions of facts constitute Federal Criminal Violations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18 U.S.C. 1001 and 15 U.S.C. 78ff(a).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Note: File three copies of this Form, one of which must be manually signed. If space is insufficient,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Instruction 6 for procedure.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0"/>
              </w:rPr>
            </w:pPr>
            <w:r>
              <w:rPr>
                <w:rFonts w:ascii="arial;helvetica;sans-serif" w:hAnsi="arial;helvetica;sans-serif"/>
                <w:b/>
                <w:sz w:val="20"/>
              </w:rPr>
              <w:t>Persons who respond to the collection of information contained in this form are not required to respond unless the form displays a currently valid OMB Number.</w:t>
            </w:r>
          </w:p>
        </w:tc>
      </w:tr>
    </w:tbl>
    <w:p>
      <w:pPr>
        <w:pStyle w:val="TextBody"/>
        <w:bidi w:val="0"/>
        <w:spacing w:before="0" w:after="283"/>
        <w:jc w:val="left"/>
        <w:rPr/>
      </w:pPr>
      <w:r>
        <w:rPr/>
      </w:r>
    </w:p>
    <w:sectPr>
      <w:type w:val="nextPage"/>
      <w:pgSz w:w="11906" w:h="16838"/>
      <w:pgMar w:left="1134" w:right="567" w:gutter="0" w:header="0" w:top="567" w:footer="0" w:bottom="567"/>
      <w:pgNumType w:fmt="decimal"/>
      <w:formProt w:val="false"/>
      <w:textDirection w:val="lrTb"/>
      <w:docGrid w:type="default" w:linePitch="600" w:charSpace="32768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01"/>
    <w:family w:val="roman"/>
    <w:pitch w:val="variable"/>
  </w:font>
  <w:font w:name="Liberation Sans Unicode MS">
    <w:charset w:val="01"/>
    <w:family w:val="auto"/>
    <w:pitch w:val="variable"/>
  </w:font>
  <w:font w:name="Liberation Sans">
    <w:altName w:val="Arial"/>
    <w:charset w:val="01"/>
    <w:family w:val="swiss"/>
    <w:pitch w:val="variable"/>
  </w:font>
  <w:font w:name="arial">
    <w:altName w:val="helvetica"/>
    <w:charset w:val="01"/>
    <w:family w:val="auto"/>
    <w:pitch w:val="default"/>
  </w:font>
  <w:font w:name="Times">
    <w:altName w:val="Times New Roman"/>
    <w:charset w:val="01"/>
    <w:family w:val="auto"/>
    <w:pitch w:val="default"/>
  </w:font>
</w:fonts>
</file>

<file path=word/settings.xml><?xml version="1.0" encoding="utf-8"?>
<w:settings xmlns:w="http://schemas.openxmlformats.org/wordprocessingml/2006/main">
  <w:zoom w:percent="100"/>
  <w:defaultTabStop w:val="1134"/>
  <w:autoHyphenation w:val="true"/>
  <w:compat>
    <w:compatSetting w:name="compatibilityMode" w:uri="http://schemas.microsoft.com/office/word" w:val="15"/>
  </w:compat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Liberation Serif" w:hAnsi="Liberation Serif" w:eastAsia="Tahoma" w:cs="Noto Sans Devanagari"/>
        <w:sz w:val="24"/>
        <w:szCs w:val="24"/>
        <w:lang w:val="en-US" w:eastAsia="zh-CN" w:bidi="hi-IN"/>
      </w:rPr>
    </w:rPrDefault>
    <w:pPrDefault>
      <w:pPr>
        <w:suppressAutoHyphens w:val="true"/>
      </w:pPr>
    </w:pPrDefault>
  </w:docDefaults>
  <w:style w:type="paragraph" w:styleId="Normal">
    <w:name w:val="Normal"/>
    <w:qFormat/>
    <w:pPr>
      <w:widowControl w:val="false"/>
      <w:kinsoku w:val="true"/>
      <w:overflowPunct w:val="true"/>
      <w:autoSpaceDE w:val="true"/>
      <w:bidi w:val="0"/>
    </w:pPr>
    <w:rPr>
      <w:rFonts w:ascii="Liberation Serif" w:hAnsi="Liberation Serif" w:eastAsia="Tahoma" w:cs="Noto Sans Devanagari"/>
      <w:color w:val="auto"/>
      <w:sz w:val="24"/>
      <w:szCs w:val="24"/>
      <w:lang w:val="en-US" w:eastAsia="zh-CN" w:bidi="hi-IN"/>
    </w:rPr>
  </w:style>
  <w:style w:type="paragraph" w:styleId="Heading1">
    <w:name w:val="Heading 1"/>
    <w:basedOn w:val="Heading"/>
    <w:next w:val="TextBody"/>
    <w:qFormat/>
    <w:pPr/>
    <w:rPr>
      <w:rFonts w:ascii="Liberation Sans Unicode MS" w:hAnsi="Liberation Sans Unicode MS"/>
      <w:b/>
      <w:bCs/>
      <w:sz w:val="48"/>
      <w:szCs w:val="44"/>
    </w:rPr>
  </w:style>
  <w:style w:type="character" w:styleId="EndnoteCharacters">
    <w:name w:val="Endnote Characters"/>
    <w:qFormat/>
    <w:rPr/>
  </w:style>
  <w:style w:type="character" w:styleId="FootnoteCharacters">
    <w:name w:val="Footnote Characters"/>
    <w:qFormat/>
    <w:rPr/>
  </w:style>
  <w:style w:type="character" w:styleId="InternetLink">
    <w:name w:val="Hyperlink"/>
    <w:rPr>
      <w:color w:val="000080"/>
      <w:u w:val="single"/>
    </w:rPr>
  </w:style>
  <w:style w:type="paragraph" w:styleId="HorizontalLine">
    <w:name w:val="Horizontal Line"/>
    <w:basedOn w:val="Normal"/>
    <w:next w:val="TextBody"/>
    <w:qFormat/>
    <w:pPr>
      <w:pBdr>
        <w:bottom w:val="double" w:sz="2" w:space="0" w:color="808080"/>
      </w:pBdr>
      <w:spacing w:before="0" w:after="283"/>
    </w:pPr>
    <w:rPr>
      <w:sz w:val="12"/>
    </w:rPr>
  </w:style>
  <w:style w:type="paragraph" w:styleId="TextBody">
    <w:name w:val="Body Text"/>
    <w:basedOn w:val="Normal"/>
    <w:pPr>
      <w:spacing w:before="0" w:after="283"/>
    </w:pPr>
    <w:rPr/>
  </w:style>
  <w:style w:type="paragraph" w:styleId="Sender">
    <w:name w:val="Envelope Return"/>
    <w:basedOn w:val="Normal"/>
    <w:pPr/>
    <w:rPr>
      <w:i/>
    </w:rPr>
  </w:style>
  <w:style w:type="paragraph" w:styleId="TableContents">
    <w:name w:val="Table Contents"/>
    <w:basedOn w:val="TextBody"/>
    <w:qFormat/>
    <w:pPr/>
    <w:rPr/>
  </w:style>
  <w:style w:type="paragraph" w:styleId="HeaderandFooter">
    <w:name w:val="Header and Footer"/>
    <w:basedOn w:val="Normal"/>
    <w:qFormat/>
    <w:pPr>
      <w:suppressLineNumbers/>
      <w:tabs>
        <w:tab w:val="clear" w:pos="1134"/>
        <w:tab w:val="center" w:pos="4819" w:leader="none"/>
        <w:tab w:val="right" w:pos="9638" w:leader="none"/>
      </w:tabs>
    </w:pPr>
    <w:rPr/>
  </w:style>
  <w:style w:type="paragraph" w:styleId="Footer">
    <w:name w:val="Foot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er">
    <w:name w:val="Head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ing">
    <w:name w:val="Heading"/>
    <w:basedOn w:val="Normal"/>
    <w:next w:val="TextBody"/>
    <w:qFormat/>
    <w:pPr>
      <w:keepNext w:val="true"/>
      <w:spacing w:before="240" w:after="283"/>
    </w:pPr>
    <w:rPr>
      <w:rFonts w:ascii="Liberation Sans" w:hAnsi="Liberation Sans"/>
      <w:sz w:val="28"/>
      <w:szCs w:val="28"/>
    </w:rPr>
  </w:style>
  <w:style w:type="paragraph" w:styleId="Index">
    <w:name w:val="Index"/>
    <w:basedOn w:val="Normal"/>
    <w:qFormat/>
    <w:pPr>
      <w:suppressLineNumbers/>
    </w:pPr>
    <w:rPr>
      <w:rFonts w:cs="Noto Sans Devanagari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Noto Sans Devanagari"/>
      <w:i/>
      <w:iCs/>
      <w:sz w:val="24"/>
      <w:szCs w:val="24"/>
    </w:rPr>
  </w:style>
  <w:style w:type="paragraph" w:styleId="List">
    <w:name w:val="List"/>
    <w:basedOn w:val="TextBody"/>
    <w:pPr/>
    <w:rPr>
      <w:rFonts w:cs="Noto Sans Devanagari"/>
    </w:rPr>
  </w:style>
  <w:style w:type="paragraph" w:styleId="TableHeading">
    <w:name w:val="Table Heading"/>
    <w:basedOn w:val="TableContents"/>
    <w:qFormat/>
    <w:pPr>
      <w:suppressLineNumbers/>
      <w:jc w:val="center"/>
    </w:pPr>
    <w:rPr>
      <w:b/>
      <w:bCs/>
    </w:r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hyperlink" Target="http://www.sec.gov/cgi-bin/browse-edgar?action=getcompany&amp;CIK=0002154596" TargetMode="External"/><Relationship Id="rId3" Type="http://schemas.openxmlformats.org/officeDocument/2006/relationships/hyperlink" Target="http://www.sec.gov/cgi-bin/browse-edgar?action=getcompany&amp;CIK=0000104918" TargetMode="External"/><Relationship Id="rId4" Type="http://schemas.openxmlformats.org/officeDocument/2006/relationships/image" Target="https://cdn.kscope.io/box-checked.jpg" TargetMode="External"/><Relationship Id="rId5" Type="http://schemas.openxmlformats.org/officeDocument/2006/relationships/image" Target="https://cdn.kscope.io/box-checked.jpg" TargetMode="External"/><Relationship Id="rId6" Type="http://schemas.openxmlformats.org/officeDocument/2006/relationships/fontTable" Target="fontTable.xml"/><Relationship Id="rId7" Type="http://schemas.openxmlformats.org/officeDocument/2006/relationships/settings" Target="settings.xml"/>
</Relationships>
</file>

<file path=docProps/app.xml><?xml version="1.0" encoding="utf-8"?>
<Properties xmlns="http://schemas.openxmlformats.org/officeDocument/2006/extended-properties" xmlns:vt="http://schemas.openxmlformats.org/officeDocument/2006/docPropsVTypes">
  <Template/>
  <TotalTime>0</TotalTime>
  <Application>LibreOffice/7.3.7.2$Linux_X86_64 LibreOffice_project/30$Build-2</Application>
  <AppVersion>15.0000</AppVersion>
  <Pages>1</Pages>
  <Words>398</Words>
  <Characters>2184</Characters>
  <CharactersWithSpaces>2532</CharactersWithSpaces>
  <Paragraphs>70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description/>
  <dc:language>en-US</dc:language>
  <cp:lastModifiedBy/>
  <cp:revision>0</cp:revision>
  <dc:subject/>
  <dc:title/>
</cp:coreProperties>
</file>