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AVISTA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001-03701</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91-0462470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1411 East Mission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Spokane, Washington</w:t>
            </w:r>
          </w:p>
        </w:tc>
        <w:tc>
          <w:tcPr>
            <w:tcW w:w="3260" w:type="dxa"/>
            <w:vAlign w:val="bottom"/>
          </w:tcPr>
          <w:p>
            <w:pPr>
              <w:spacing w:after="0"/>
              <w:rPr>
                <w:sz w:val="19"/>
                <w:szCs w:val="19"/>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99202-2600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509 489-0500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AVA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8.01 Other Events.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May 29, 2026, Avista Corporation (Avista Corp. or the Company) entered into a non-binding memorandum of understanding (the MOU) with a developer (the Customer) in the Company's Washington service territory seeking a system interconnection and energy supply to support future operations of a large load electric service. The Customer is seeking an initial load demand of 125 megawatts (MW) starting in 2029, with a pathway to expand to 500 MW by 2032, subject to further evaluation, regulatory review and the execution of definitive agreements. The next step in the process is the negotiation of an Engineering and Procurement Contract, which is expected to include additional financial assurances. The construction and completion of the proposed large load project will be subject to customary conditions, including federal, state, and local authorizations and permits.</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Affordability will remain a critical focus as the project’s details are developed, with the overall structure intended to provide net benefits to existing customers while supporting regional economic development, community investment, and grid infrastructure improvements. The MOU marks an important first step in a collaborative process, with the Company and the Customer working in the coming months to refine engineering needs, infrastructure planning, and key agreements, including potential new generation resource procurement to support reliable, cost-effective service.</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Final terms and conditions associated with electric service of the large load will be negotiated as part of an Energy Services Agreement which will be filed with and require approval from the Washington Utilities and Transportation Commission.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17" w:lineRule="exact"/>
        <w:rPr>
          <w:sz w:val="20"/>
          <w:szCs w:val="20"/>
          <w:color w:val="auto"/>
        </w:rPr>
      </w:pPr>
    </w:p>
    <w:p>
      <w:pPr>
        <w:ind w:left="1020" w:hanging="1012"/>
        <w:spacing w:after="0"/>
        <w:tabs>
          <w:tab w:leader="none" w:pos="10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xml:space="preserve">Cover Page Interactive Data File </w:t>
      </w:r>
      <w:r>
        <w:rPr>
          <w:rFonts w:ascii="Times New Roman" w:cs="Times New Roman" w:eastAsia="Times New Roman" w:hAnsi="Times New Roman"/>
          <w:sz w:val="18"/>
          <w:szCs w:val="18"/>
          <w:color w:val="2B333D"/>
        </w:rPr>
        <w:t>(embedded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3"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Avista Corporation</w:t>
      </w:r>
    </w:p>
    <w:p>
      <w:pPr>
        <w:spacing w:after="0" w:line="90"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86" w:lineRule="exact"/>
        <w:rPr>
          <w:sz w:val="20"/>
          <w:szCs w:val="20"/>
          <w:color w:val="auto"/>
        </w:rPr>
      </w:pPr>
    </w:p>
    <w:p>
      <w:pPr>
        <w:spacing w:after="0"/>
        <w:tabs>
          <w:tab w:leader="none" w:pos="660" w:val="left"/>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J. Christie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Kevin J. Christie</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Treasurer and Regulatory Affairs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2026-06-02T16:24:55Z</dcterms:created>
  <dcterms:modified xsi:type="dcterms:W3CDTF">2026-06-02T16:24:55Z</dcterms:modified>
</cp:coreProperties>
</file>